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85353">
        <w:rPr>
          <w:rFonts w:ascii="Times New Roman" w:eastAsia="Times New Roman" w:hAnsi="Times New Roman" w:cs="Calibri"/>
          <w:sz w:val="28"/>
          <w:szCs w:val="28"/>
          <w:lang w:eastAsia="ru-RU"/>
        </w:rPr>
        <w:t>ПРИЛОЖЕНИЕ № 3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53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85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проведения оценки регулирующего воздействия проектов муниципальных нормативных правовых актов администрации Михайловского муниципального района, Думы Михайловского муниципального района и экспертизы муниципальных нормативных правовых актов администрации Михайловского муниципального района, Думы Михайловского муниципального района затрагивающих вопросы осуществления предпринимательской и инвестиционной деятельности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P393"/>
      <w:bookmarkEnd w:id="0"/>
      <w:r w:rsidRPr="00A85353">
        <w:rPr>
          <w:rFonts w:ascii="Times New Roman" w:eastAsia="Times New Roman" w:hAnsi="Times New Roman" w:cs="Times New Roman"/>
          <w:szCs w:val="20"/>
          <w:lang w:eastAsia="ru-RU"/>
        </w:rPr>
        <w:t>ФОРМА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ОПРОСНЫЙ ЛИСТ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В РАМКАХ ПРОВЕДЕНИЯ ПУБЛИЧНЫХ КОНСУЛЬТАЦИЙ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ПО ВОПРОСУ ПОДГОТОВКИ ПРОЕКТА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_____________________________________________________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A85353">
        <w:rPr>
          <w:rFonts w:ascii="Calibri" w:eastAsia="Times New Roman" w:hAnsi="Calibri" w:cs="Calibri"/>
          <w:szCs w:val="20"/>
          <w:lang w:eastAsia="ru-RU"/>
        </w:rPr>
        <w:t>наименование</w:t>
      </w:r>
      <w:proofErr w:type="gramEnd"/>
      <w:r w:rsidRPr="00A85353">
        <w:rPr>
          <w:rFonts w:ascii="Calibri" w:eastAsia="Times New Roman" w:hAnsi="Calibri" w:cs="Calibri"/>
          <w:szCs w:val="20"/>
          <w:lang w:eastAsia="ru-RU"/>
        </w:rPr>
        <w:t xml:space="preserve"> проекта НПА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 xml:space="preserve">Заполните и направьте данную форму по электронной почте на адрес </w:t>
      </w:r>
      <w:hyperlink r:id="rId4" w:history="1">
        <w:r w:rsidR="00D126EE" w:rsidRPr="00D2742A">
          <w:rPr>
            <w:rStyle w:val="a3"/>
            <w:rFonts w:ascii="Calibri" w:eastAsia="Times New Roman" w:hAnsi="Calibri" w:cs="Calibri"/>
            <w:szCs w:val="20"/>
            <w:lang w:eastAsia="ru-RU"/>
          </w:rPr>
          <w:t>econommih@mail.ru</w:t>
        </w:r>
      </w:hyperlink>
      <w:r w:rsidR="00D126EE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A85353">
        <w:rPr>
          <w:rFonts w:ascii="Calibri" w:eastAsia="Times New Roman" w:hAnsi="Calibri" w:cs="Calibri"/>
          <w:szCs w:val="20"/>
          <w:lang w:eastAsia="ru-RU"/>
        </w:rPr>
        <w:t>не позднее</w:t>
      </w:r>
      <w:r w:rsidR="00D126EE">
        <w:rPr>
          <w:rFonts w:ascii="Calibri" w:eastAsia="Times New Roman" w:hAnsi="Calibri" w:cs="Calibri"/>
          <w:szCs w:val="20"/>
          <w:lang w:eastAsia="ru-RU"/>
        </w:rPr>
        <w:t xml:space="preserve"> даты, указанной в уведомлении</w:t>
      </w:r>
      <w:bookmarkStart w:id="1" w:name="_GoBack"/>
      <w:bookmarkEnd w:id="1"/>
      <w:r w:rsidRPr="00A85353">
        <w:rPr>
          <w:rFonts w:ascii="Calibri" w:eastAsia="Times New Roman" w:hAnsi="Calibri" w:cs="Calibri"/>
          <w:szCs w:val="20"/>
          <w:lang w:eastAsia="ru-RU"/>
        </w:rPr>
        <w:t>.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Контактная информация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Укажите: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Наименование организации ______________________________________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Сферу деятельности организации ________________________________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Ф.И.О. контактного лица _______________________________________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Номер контактного телефона ____________________________________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Адрес электронной почты _______________________________________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8"/>
      </w:tblGrid>
      <w:tr w:rsidR="00A85353" w:rsidRPr="00A85353" w:rsidTr="002771E5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53" w:rsidRPr="00A85353" w:rsidRDefault="00A85353" w:rsidP="00A853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8"/>
      </w:tblGrid>
      <w:tr w:rsidR="00A85353" w:rsidRPr="00A85353" w:rsidTr="002771E5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53" w:rsidRPr="00A85353" w:rsidRDefault="00A85353" w:rsidP="00A853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8"/>
      </w:tblGrid>
      <w:tr w:rsidR="00A85353" w:rsidRPr="00A85353" w:rsidTr="002771E5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53" w:rsidRPr="00A85353" w:rsidRDefault="00A85353" w:rsidP="00A853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8"/>
      </w:tblGrid>
      <w:tr w:rsidR="00A85353" w:rsidRPr="00A85353" w:rsidTr="002771E5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53" w:rsidRPr="00A85353" w:rsidRDefault="00A85353" w:rsidP="00A853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8"/>
      </w:tblGrid>
      <w:tr w:rsidR="00A85353" w:rsidRPr="00A85353" w:rsidTr="002771E5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53" w:rsidRPr="00A85353" w:rsidRDefault="00A85353" w:rsidP="00A853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8"/>
      </w:tblGrid>
      <w:tr w:rsidR="00A85353" w:rsidRPr="00A85353" w:rsidTr="002771E5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53" w:rsidRPr="00A85353" w:rsidRDefault="00A85353" w:rsidP="00A853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8"/>
      </w:tblGrid>
      <w:tr w:rsidR="00A85353" w:rsidRPr="00A85353" w:rsidTr="002771E5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53" w:rsidRPr="00A85353" w:rsidRDefault="00A85353" w:rsidP="00A853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8. Содержит ли проект НПА нормы, на практике не выполнимые? Приведите примеры таких норм.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8"/>
      </w:tblGrid>
      <w:tr w:rsidR="00A85353" w:rsidRPr="00A85353" w:rsidTr="002771E5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53" w:rsidRPr="00A85353" w:rsidRDefault="00A85353" w:rsidP="00A853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8"/>
      </w:tblGrid>
      <w:tr w:rsidR="00A85353" w:rsidRPr="00A85353" w:rsidTr="002771E5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53" w:rsidRPr="00A85353" w:rsidRDefault="00A85353" w:rsidP="00A853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A85353">
        <w:rPr>
          <w:rFonts w:ascii="Calibri" w:eastAsia="Times New Roman" w:hAnsi="Calibri" w:cs="Calibri"/>
          <w:szCs w:val="20"/>
          <w:lang w:eastAsia="ru-RU"/>
        </w:rPr>
        <w:t>10. Иные предложения и замечания по проекту НПА.</w:t>
      </w: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28"/>
      </w:tblGrid>
      <w:tr w:rsidR="00A85353" w:rsidRPr="00A85353" w:rsidTr="002771E5"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53" w:rsidRPr="00A85353" w:rsidRDefault="00A85353" w:rsidP="00A85353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85353" w:rsidRPr="00A85353" w:rsidRDefault="00A85353" w:rsidP="00A8535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66BA0" w:rsidRDefault="00D126EE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53"/>
    <w:rsid w:val="00026C0C"/>
    <w:rsid w:val="007B3D00"/>
    <w:rsid w:val="00A85353"/>
    <w:rsid w:val="00D1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4CFC3-5057-4375-8453-6CCBB793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dcterms:created xsi:type="dcterms:W3CDTF">2019-02-17T23:39:00Z</dcterms:created>
  <dcterms:modified xsi:type="dcterms:W3CDTF">2019-02-17T23:44:00Z</dcterms:modified>
</cp:coreProperties>
</file>